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6997065" cy="4721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721225"/>
                    </a:xfrm>
                    <a:prstGeom prst="rect">
                      <a:avLst/>
                    </a:prstGeom>
                    <a:noFill/>
                  </pic:spPr>
                </pic:pic>
              </a:graphicData>
            </a:graphic>
          </wp:anchor>
        </w:drawing>
      </w:r>
    </w:p>
    <w:p>
      <w:pPr>
        <w:spacing w:after="0" w:line="1067"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Pan Qing</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line="362" w:lineRule="auto"/>
        <w:rPr>
          <w:sz w:val="20"/>
          <w:szCs w:val="20"/>
          <w:color w:val="auto"/>
        </w:rPr>
      </w:pPr>
      <w:r>
        <w:rPr>
          <w:rFonts w:ascii="Times New Roman" w:cs="Times New Roman" w:eastAsia="Times New Roman" w:hAnsi="Times New Roman"/>
          <w:sz w:val="16"/>
          <w:szCs w:val="16"/>
          <w:color w:val="0000FF"/>
        </w:rPr>
        <w:t>34TH FLOOR, TOWER 2, TIMES SQUARE, 1 MATHESON STREET, CAUSEWAY BAY</w:t>
      </w:r>
    </w:p>
    <w:p>
      <w:pPr>
        <w:spacing w:after="0" w:line="16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6"/>
          <w:szCs w:val="16"/>
          <w:color w:val="0000FF"/>
        </w:rPr>
        <w:t>K3</w:t>
      </w:r>
    </w:p>
    <w:p>
      <w:pPr>
        <w:spacing w:after="0" w:line="318"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3820" w:type="dxa"/>
            <w:vAlign w:val="bottom"/>
            <w:gridSpan w:val="4"/>
          </w:tcPr>
          <w:p>
            <w:pPr>
              <w:ind w:left="60"/>
              <w:spacing w:after="0" w:line="20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NOAH HOLDINGS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NOAH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960" w:type="dxa"/>
            <w:vAlign w:val="bottom"/>
            <w:tcBorders>
              <w:top w:val="single" w:sz="8" w:color="0000EE"/>
            </w:tcBorders>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1"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8" w:lineRule="exact"/>
              <w:rPr>
                <w:sz w:val="20"/>
                <w:szCs w:val="20"/>
                <w:color w:val="auto"/>
              </w:rPr>
            </w:pPr>
            <w:r>
              <w:rPr>
                <w:rFonts w:ascii="Arial" w:cs="Arial" w:eastAsia="Arial" w:hAnsi="Arial"/>
                <w:sz w:val="13"/>
                <w:szCs w:val="13"/>
                <w:color w:val="auto"/>
              </w:rPr>
              <w:t>Officer (give title</w:t>
            </w:r>
          </w:p>
        </w:tc>
        <w:tc>
          <w:tcPr>
            <w:tcW w:w="1480" w:type="dxa"/>
            <w:vAlign w:val="bottom"/>
          </w:tcPr>
          <w:p>
            <w:pPr>
              <w:ind w:left="34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1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0" w:type="dxa"/>
            <w:vAlign w:val="bottom"/>
          </w:tcPr>
          <w:p>
            <w:pPr>
              <w:spacing w:after="0"/>
              <w:rPr>
                <w:sz w:val="1"/>
                <w:szCs w:val="1"/>
                <w:color w:val="auto"/>
              </w:rPr>
            </w:pPr>
          </w:p>
        </w:tc>
      </w:tr>
      <w:tr>
        <w:trPr>
          <w:trHeight w:val="123"/>
        </w:trPr>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06/29/2026</w:t>
            </w: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6"/>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462" w:lineRule="exact"/>
        <w:rPr>
          <w:sz w:val="24"/>
          <w:szCs w:val="24"/>
          <w:color w:val="auto"/>
        </w:rPr>
      </w:pPr>
    </w:p>
    <w:p>
      <w:pPr>
        <w:sectPr>
          <w:pgSz w:w="11900" w:h="16838" w:orient="portrait"/>
          <w:cols w:equalWidth="0" w:num="2">
            <w:col w:w="3160" w:space="6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b w:val="1"/>
                <w:bCs w:val="1"/>
                <w:color w:val="auto"/>
                <w:w w:val="95"/>
              </w:rPr>
              <w:t>1. Title of Security (Instr. 3)</w:t>
            </w:r>
          </w:p>
        </w:tc>
        <w:tc>
          <w:tcPr>
            <w:tcW w:w="1000" w:type="dxa"/>
            <w:vAlign w:val="bottom"/>
          </w:tcPr>
          <w:p>
            <w:pPr>
              <w:spacing w:after="0"/>
              <w:rPr>
                <w:sz w:val="13"/>
                <w:szCs w:val="13"/>
                <w:color w:val="auto"/>
              </w:rPr>
            </w:pPr>
          </w:p>
        </w:tc>
        <w:tc>
          <w:tcPr>
            <w:tcW w:w="176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6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8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60" w:type="dxa"/>
            <w:vAlign w:val="bottom"/>
            <w:gridSpan w:val="2"/>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  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720" w:type="dxa"/>
            <w:vAlign w:val="bottom"/>
          </w:tcPr>
          <w:p>
            <w:pPr>
              <w:ind w:left="240"/>
              <w:spacing w:after="0" w:line="125" w:lineRule="exact"/>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00" w:type="dxa"/>
            <w:vAlign w:val="bottom"/>
          </w:tcPr>
          <w:p>
            <w:pPr>
              <w:spacing w:after="0"/>
              <w:rPr>
                <w:sz w:val="21"/>
                <w:szCs w:val="21"/>
                <w:color w:val="auto"/>
              </w:rPr>
            </w:pPr>
          </w:p>
        </w:tc>
        <w:tc>
          <w:tcPr>
            <w:tcW w:w="1760" w:type="dxa"/>
            <w:vAlign w:val="bottom"/>
            <w:gridSpan w:val="2"/>
          </w:tcPr>
          <w:p>
            <w:pPr>
              <w:jc w:val="center"/>
              <w:ind w:left="518"/>
              <w:spacing w:after="0"/>
              <w:rPr>
                <w:sz w:val="20"/>
                <w:szCs w:val="20"/>
                <w:color w:val="auto"/>
              </w:rPr>
            </w:pPr>
            <w:r>
              <w:rPr>
                <w:rFonts w:ascii="Times New Roman" w:cs="Times New Roman" w:eastAsia="Times New Roman" w:hAnsi="Times New Roman"/>
                <w:sz w:val="16"/>
                <w:szCs w:val="16"/>
                <w:color w:val="0000FF"/>
              </w:rPr>
              <w:t>06/29/2026</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1,095</w:t>
            </w:r>
          </w:p>
        </w:tc>
        <w:tc>
          <w:tcPr>
            <w:tcW w:w="72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1280" w:type="dxa"/>
            <w:vAlign w:val="bottom"/>
            <w:gridSpan w:val="3"/>
          </w:tcPr>
          <w:p>
            <w:pPr>
              <w:jc w:val="right"/>
              <w:ind w:right="323"/>
              <w:spacing w:after="0"/>
              <w:rPr>
                <w:sz w:val="20"/>
                <w:szCs w:val="20"/>
                <w:color w:val="auto"/>
              </w:rPr>
            </w:pPr>
            <w:r>
              <w:rPr>
                <w:rFonts w:ascii="Times New Roman" w:cs="Times New Roman" w:eastAsia="Times New Roman" w:hAnsi="Times New Roman"/>
                <w:sz w:val="16"/>
                <w:szCs w:val="16"/>
                <w:color w:val="0000FF"/>
              </w:rPr>
              <w:t>928,520</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60" w:type="dxa"/>
            <w:vAlign w:val="bottom"/>
            <w:tcBorders>
              <w:bottom w:val="single" w:sz="8" w:color="2C2C2C"/>
            </w:tcBorders>
            <w:gridSpan w:val="5"/>
          </w:tcPr>
          <w:p>
            <w:pPr>
              <w:spacing w:after="0"/>
              <w:rPr>
                <w:sz w:val="8"/>
                <w:szCs w:val="8"/>
                <w:color w:val="auto"/>
              </w:rPr>
            </w:pPr>
          </w:p>
        </w:tc>
        <w:tc>
          <w:tcPr>
            <w:tcW w:w="266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360" w:type="dxa"/>
            <w:vAlign w:val="bottom"/>
            <w:gridSpan w:val="10"/>
          </w:tcPr>
          <w:p>
            <w:pPr>
              <w:ind w:left="6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3"/>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86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of</w:t>
            </w:r>
          </w:p>
        </w:tc>
        <w:tc>
          <w:tcPr>
            <w:tcW w:w="9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3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3"/>
              <w:spacing w:after="0" w:line="125" w:lineRule="exact"/>
              <w:rPr>
                <w:sz w:val="20"/>
                <w:szCs w:val="20"/>
                <w:color w:val="auto"/>
              </w:rPr>
            </w:pPr>
            <w:r>
              <w:rPr>
                <w:rFonts w:ascii="Arial" w:cs="Arial" w:eastAsia="Arial" w:hAnsi="Arial"/>
                <w:sz w:val="11"/>
                <w:szCs w:val="11"/>
                <w:b w:val="1"/>
                <w:bCs w:val="1"/>
                <w:color w:val="auto"/>
              </w:rPr>
              <w:t>8)</w:t>
            </w:r>
          </w:p>
        </w:tc>
        <w:tc>
          <w:tcPr>
            <w:tcW w:w="86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of (D)</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(Instr. 3, 4</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w w:val="98"/>
              </w:rPr>
              <w:t>Exercisable</w:t>
            </w: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06/29/2026</w:t>
            </w:r>
          </w:p>
        </w:tc>
        <w:tc>
          <w:tcPr>
            <w:tcW w:w="106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6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109.5</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320" w:type="dxa"/>
            <w:vAlign w:val="bottom"/>
          </w:tcPr>
          <w:p>
            <w:pPr>
              <w:spacing w:after="0"/>
              <w:rPr>
                <w:sz w:val="20"/>
                <w:szCs w:val="20"/>
                <w:color w:val="auto"/>
              </w:rPr>
            </w:pPr>
          </w:p>
        </w:tc>
        <w:tc>
          <w:tcPr>
            <w:tcW w:w="480" w:type="dxa"/>
            <w:vAlign w:val="bottom"/>
          </w:tcPr>
          <w:p>
            <w:pPr>
              <w:jc w:val="right"/>
              <w:ind w:right="259"/>
              <w:spacing w:after="0"/>
              <w:rPr>
                <w:sz w:val="20"/>
                <w:szCs w:val="20"/>
                <w:color w:val="auto"/>
              </w:rPr>
            </w:pPr>
            <w:r>
              <w:rPr>
                <w:rFonts w:ascii="Times New Roman" w:cs="Times New Roman" w:eastAsia="Times New Roman" w:hAnsi="Times New Roman"/>
                <w:sz w:val="10"/>
                <w:szCs w:val="10"/>
                <w:color w:val="008000"/>
              </w:rPr>
              <w:t>(2)</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1,095</w:t>
            </w:r>
          </w:p>
        </w:tc>
        <w:tc>
          <w:tcPr>
            <w:tcW w:w="700" w:type="dxa"/>
            <w:vAlign w:val="bottom"/>
            <w:gridSpan w:val="2"/>
          </w:tcPr>
          <w:p>
            <w:pPr>
              <w:jc w:val="right"/>
              <w:ind w:right="2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58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ind w:left="40"/>
              <w:spacing w:after="0" w:line="138"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-1946275</wp:posOffset>
            </wp:positionV>
            <wp:extent cx="28575" cy="1951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513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ordinary shares on the basis of ten ordinary shares per unit.</w:t>
      </w:r>
    </w:p>
    <w:p>
      <w:pPr>
        <w:spacing w:after="0" w:line="38" w:lineRule="exact"/>
        <w:rPr>
          <w:rFonts w:ascii="Times New Roman" w:cs="Times New Roman" w:eastAsia="Times New Roman" w:hAnsi="Times New Roman"/>
          <w:sz w:val="13"/>
          <w:szCs w:val="13"/>
          <w:color w:val="008000"/>
        </w:rPr>
      </w:pPr>
    </w:p>
    <w:p>
      <w:pPr>
        <w:ind w:left="40" w:right="180" w:hanging="2"/>
        <w:spacing w:after="0" w:line="231"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6,383 RSUs, each representing the right to receive 10 ordinary shares. 3,272 RSUs vested on December 29, 2023. The remaining 3,111 RSUs vest in equal monthly installments of 103 RSUs at the end of each month, commencing January 29, 2024. The award will be fully vested on June 29, 2026. This Form 4 reports the final monthly vesting installment, upon which the award became fully vested. Monthly installments are subject to rounding; accordingly, the number of RSUs vesting in this final installment differs slightly from the unvested balance reported on the prior Form 4. Following this transaction, no RSUs under this award remain outstanding.</w:t>
      </w:r>
    </w:p>
    <w:p>
      <w:pPr>
        <w:spacing w:after="0" w:line="4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QING PAN</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06/30/2026</w:t>
            </w:r>
          </w:p>
        </w:tc>
      </w:tr>
      <w:tr>
        <w:trPr>
          <w:trHeight w:val="20"/>
        </w:trPr>
        <w:tc>
          <w:tcPr>
            <w:tcW w:w="9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6"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1246" TargetMode="External"/><Relationship Id="rId14" Type="http://schemas.openxmlformats.org/officeDocument/2006/relationships/hyperlink" Target="http://www.sec.gov/cgi-bin/browse-edgar?action=getcompany&amp;CIK=00014995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2026-06-30T05:47:49Z</dcterms:created>
  <dcterms:modified xsi:type="dcterms:W3CDTF">2026-06-30T05:47:49Z</dcterms:modified>
</cp:coreProperties>
</file>