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2289d1_6k.htm"/>
      <w:bookmarkStart w:id="1" w:name="kstm2622289d1_6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Noah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North Bridge Road, #05-11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Odeon 333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188721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6911-8211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7"/>
        <w:gridCol w:w="9268"/>
      </w:tblGrid>
      <w:tr>
        <w:trPr/>
        <w:tc>
          <w:tcPr>
            <w:tcW w:w="937" w:type="dxa"/>
            <w:tcBorders/>
            <w:vAlign w:val="center"/>
          </w:tcPr>
          <w:p>
            <w:pPr>
              <w:pStyle w:val="TableContents"/>
              <w:bidi w:val="0"/>
              <w:spacing w:before="0" w:after="283"/>
              <w:jc w:val="left"/>
              <w:rPr/>
            </w:pPr>
            <w:hyperlink w:anchor="tm2622289d1_ex99-1.htm">
              <w:r>
                <w:rPr>
                  <w:rStyle w:val="InternetLink"/>
                  <w:sz w:val="20"/>
                </w:rPr>
                <w:t>Exhibit 99.1</w:t>
              </w:r>
            </w:hyperlink>
          </w:p>
        </w:tc>
        <w:tc>
          <w:tcPr>
            <w:tcW w:w="9268" w:type="dxa"/>
            <w:tcBorders/>
            <w:vAlign w:val="center"/>
          </w:tcPr>
          <w:p>
            <w:pPr>
              <w:pStyle w:val="TableContents"/>
              <w:bidi w:val="0"/>
              <w:spacing w:before="0" w:after="283"/>
              <w:jc w:val="left"/>
              <w:rPr/>
            </w:pPr>
            <w:hyperlink w:anchor="tm2622289d1_ex99-1.htm">
              <w:r>
                <w:rPr>
                  <w:rStyle w:val="InternetLink"/>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760"/>
        <w:gridCol w:w="545"/>
        <w:gridCol w:w="1895"/>
      </w:tblGrid>
      <w:tr>
        <w:trPr/>
        <w:tc>
          <w:tcPr>
            <w:tcW w:w="176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b/>
                <w:sz w:val="20"/>
              </w:rPr>
            </w:pPr>
            <w:r>
              <w:rPr>
                <w:b/>
                <w:sz w:val="20"/>
              </w:rPr>
              <w:t>Noah Holdings Limited</w:t>
            </w:r>
          </w:p>
        </w:tc>
      </w:tr>
      <w:tr>
        <w:trPr/>
        <w:tc>
          <w:tcPr>
            <w:tcW w:w="176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Qing Pan</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895" w:type="dxa"/>
            <w:tcBorders/>
            <w:vAlign w:val="center"/>
          </w:tcPr>
          <w:p>
            <w:pPr>
              <w:pStyle w:val="TableContents"/>
              <w:bidi w:val="0"/>
              <w:spacing w:before="0" w:after="283"/>
              <w:jc w:val="left"/>
              <w:rPr>
                <w:sz w:val="20"/>
              </w:rPr>
            </w:pPr>
            <w:r>
              <w:rPr>
                <w:sz w:val="20"/>
              </w:rPr>
              <w:t>Qing Pan</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r>
        <w:trPr/>
        <w:tc>
          <w:tcPr>
            <w:tcW w:w="176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6, 2026</w:t>
            </w:r>
          </w:p>
        </w:tc>
        <w:tc>
          <w:tcPr>
            <w:tcW w:w="244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 w:name="tm2622289d1_ex99-1.htm"/>
      <w:bookmarkStart w:id="3" w:name="kstm2622289d1_ex991"/>
      <w:bookmarkEnd w:id="2"/>
      <w:bookmarkEnd w:id="3"/>
      <w:r>
        <w:rPr/>
        <w:t> </w:t>
      </w:r>
      <w:r>
        <w:br w:type="page"/>
      </w:r>
    </w:p>
    <w:p>
      <w:pPr>
        <w:pStyle w:val="TextBody"/>
        <w:bidi w:val="0"/>
        <w:jc w:val="right"/>
        <w:rPr>
          <w:b/>
          <w:sz w:val="20"/>
        </w:rPr>
      </w:pPr>
      <w:r>
        <w:rPr>
          <w:b/>
          <w:sz w:val="20"/>
        </w:rPr>
        <w:t>Exhibit 99.1</w:t>
      </w:r>
    </w:p>
    <w:p>
      <w:pPr>
        <w:pStyle w:val="TextBody"/>
        <w:bidi w:val="0"/>
        <w:jc w:val="right"/>
        <w:rPr/>
      </w:pPr>
      <w:r>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31 July 2026 Status: Resubmission To : Hong Kong Exchanges and Clearing Limited Name of Issuer: Noah Holdings Private Wealth and Asset Management Limited Date Submitted: 06 August 2026 I. Movements in Authorised / Registered Share Capital 1. Class of shares Ordinary shares Type of shares Not applicable Listed on the Exchange (Note 1) Yes Stock code (if listed) 06686 Description Number of authorised/registered shares Par value Authorised/registered share capital Balance at close of preceding month 1,000,000,000 USD 0.00005 USD 50,000 Increase / decrease (-) USD Balance at close of the month 1,000,000,000 USD 0.00005 USD 50,000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06686 Description Number of issued shares (excluding treasury shares) Number of treasury shares Total number of issued shares Balance at close of preceding month 352,607,750 0 352,607,750 Increase / decrease (-) -9,378,935 0 Balance at close of the month 343,228,815 0 343,228,815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Ordinary shares Type of shares Not applicable Listed on the Exchange (Note 1) Yes Stock code (if listed) 06686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2022 Share Incentive Plan - share options 0 0 0 0 0 15,700,760 General Meeting approval date (if applicable) Increase in issued shares (excluding treasury shares): 0 Ordinary shares (AA1) Decrease in treasury shares: 0 Ordinary shares (AA2) Total funds raised during the month from exercise of options: Remarks: The scheme mandate limit under the 2022 Share Incentive Plan is 3,000,000 ordinary shares (30,000,000 ordinary shares after share subdivision), which shall be applicable to options (as set out above) and share appreciation rights and Other Awards (as set out in Section III(D) of this monthly return) of the Company. The information under "The total number of shares which may be issued or transferred out of treasury upon exercise of all share options to be granted under the scheme at close of the month" represents the maximum number of the shares may be issued upon exercise of all share options to be granted under the 2022 Share Incentive Plan at close of the month.</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6 of 10 v 1.2.1 (D). Any other Agreements or Arrangements to Issue Shares of the Issuer, including Options (other than Share Option Schemes) 1. Class of shares Ordinary shares Type of shares Not applicable Listed on the Exchange (Note 1) Yes Stock code (if listed) 06686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2022 Share Incentive Plan - other than share options 16 December 2022 0 0 3,796,575 Increase in issued shares (excluding treasury shares): 0 Ordinary shares (DD1) Decrease in treasury shares: 0 Ordinary shares (DD2) Remarks: (1) Under the 2022 Share Incentive Plan, the option, share appreciation rights, restricted share unit award, restricted share award, dividend equivalent award, and share payment award are collectively referred to as the “Awards”. The Awards other than the option and the share appreciation rights are collectively referred to as the “Other Awards”, the details of which may refer to the circular of the Company dated November 14, 2022. (2) The scheme mandate limit under the 2022 Share Incentive Plan is 3,000,000 ordinary shares (30,000,000 ordinary shares after share subdivision), which shall be applicable to options (as set out in Section III(A) of this monthly return), share appreciation rights and Other Awards of the Company. (3) RSU Plan refers to the plan under which the Company has granted restricted share units (the "RSUs") to certain clients who accepted the Settlement Plans (as defined in the 2025 annual report) relating to the Camsing Incident, including the RSUs granted prior to the Company's listing on The Stock Exchange of Hong Kong Limited as well as those granted post-listing and up to the month end as indicated in this submission.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1. Class of shares Ordinary shares Type of shares Not applicable Listed on the Exchange (Note 1) Yes Stock code (if listed) 06686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repurchased and cancelled) 12 June 2025 -9,378,935 Increase/ decrease (-) in issued shares (excluding treasury shares): -9,378,935 Ordinary shares (EE1) Increase/ decrease (-) in treasury shares: Ordinary shares (EE2) Remarks: The Company repurchased for cancellation 1,875,787 ADSs (equivalent to 9,378,935 ordinary shares) on the New York Stock Exchange from December 23, 2025 (U.S. Eastern Time) to May 27, 2026 (U.S. Eastern Time), for which the weighted average repurchase prices ranged from US$9.876 to US$12.000 per ADS, or ranged from US$1.975 to US$2.400 per ordinary share (one ADS represents five ordinary shares). On July 7, 2026 (U.S. Eastern Time), the Company cancelled 9,378,935 ordinary shares underlying 1,875,787 ADSs repurchased on the New York Stock Exchange between December 23, 2025 and May 27, 2026 (U.S. Eastern Time), details of which are set out in the Next Day Disclosure Return of the Company dated July 8, 2026. Total increase/ decrease (-) in issued shares (excluding treasury shares) during the month (i.e. Total of AA1 to EE1): -9,378,935 Ordinary shares Total increase/ decrease (-) in treasury shares during the month (i.e. Total of AA2 to EE2): 0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Jingbo Wang Title: Director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2226</Words>
  <Characters>11401</Characters>
  <CharactersWithSpaces>13625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