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4747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74789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Wang Jingbo (Norah)</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NOAH HOLDINGS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NOAH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96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60" w:type="dxa"/>
            <w:vAlign w:val="bottom"/>
            <w:gridSpan w:val="3"/>
          </w:tcPr>
          <w:p>
            <w:pPr>
              <w:ind w:left="140"/>
              <w:spacing w:after="0" w:line="136" w:lineRule="exact"/>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22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05/29/2026</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333 NORTH BRIDGE ROAD, #05-11, ODEON 333</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1"/>
        <w:spacing w:after="0"/>
        <w:tabs>
          <w:tab w:leader="none" w:pos="172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0"/>
          <w:szCs w:val="20"/>
          <w:color w:val="auto"/>
        </w:rPr>
      </w:pPr>
    </w:p>
    <w:p>
      <w:pPr>
        <w:sectPr>
          <w:pgSz w:w="11900" w:h="16838" w:orient="portrait"/>
          <w:cols w:equalWidth="0" w:num="2">
            <w:col w:w="7680" w:space="59"/>
            <w:col w:w="3341"/>
          </w:cols>
          <w:pgMar w:left="460" w:top="215" w:right="359" w:bottom="1440" w:gutter="0" w:footer="0" w:header="0"/>
          <w:type w:val="continuous"/>
        </w:sectPr>
      </w:pPr>
    </w:p>
    <w:p>
      <w:pPr>
        <w:spacing w:after="0" w:line="2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0"/>
          <w:szCs w:val="20"/>
          <w:color w:val="auto"/>
        </w:rPr>
      </w:pPr>
    </w:p>
    <w:p>
      <w:pPr>
        <w:jc w:val="both"/>
        <w:ind w:left="1340"/>
        <w:spacing w:after="0"/>
        <w:tabs>
          <w:tab w:leader="none" w:pos="2540" w:val="left"/>
        </w:tabs>
        <w:rPr>
          <w:sz w:val="20"/>
          <w:szCs w:val="20"/>
          <w:color w:val="auto"/>
        </w:rPr>
      </w:pPr>
      <w:r>
        <w:rPr>
          <w:rFonts w:ascii="Times New Roman" w:cs="Times New Roman" w:eastAsia="Times New Roman" w:hAnsi="Times New Roman"/>
          <w:sz w:val="16"/>
          <w:szCs w:val="16"/>
          <w:color w:val="0000FF"/>
        </w:rPr>
        <w:t>U0</w:t>
      </w:r>
      <w:r>
        <w:rPr>
          <w:sz w:val="20"/>
          <w:szCs w:val="20"/>
          <w:color w:val="auto"/>
        </w:rPr>
        <w:tab/>
      </w:r>
      <w:r>
        <w:rPr>
          <w:rFonts w:ascii="Times New Roman" w:cs="Times New Roman" w:eastAsia="Times New Roman" w:hAnsi="Times New Roman"/>
          <w:sz w:val="16"/>
          <w:szCs w:val="16"/>
          <w:color w:val="0000FF"/>
        </w:rPr>
        <w:t>188721</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0"/>
          <w:szCs w:val="20"/>
          <w:color w:val="auto"/>
        </w:rPr>
      </w:pPr>
    </w:p>
    <w:p>
      <w:pPr>
        <w:sectPr>
          <w:pgSz w:w="11900" w:h="16838" w:orient="portrait"/>
          <w:cols w:equalWidth="0" w:num="2">
            <w:col w:w="3180" w:space="72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b w:val="1"/>
                <w:bCs w:val="1"/>
                <w:color w:val="auto"/>
                <w:w w:val="95"/>
              </w:rPr>
              <w:t>1. Title of Security (Instr. 3)</w:t>
            </w:r>
          </w:p>
        </w:tc>
        <w:tc>
          <w:tcPr>
            <w:tcW w:w="1020" w:type="dxa"/>
            <w:vAlign w:val="bottom"/>
          </w:tcPr>
          <w:p>
            <w:pPr>
              <w:spacing w:after="0"/>
              <w:rPr>
                <w:sz w:val="13"/>
                <w:szCs w:val="13"/>
                <w:color w:val="auto"/>
              </w:rPr>
            </w:pP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4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Pr>
          <w:p>
            <w:pPr>
              <w:spacing w:after="0"/>
              <w:rPr>
                <w:sz w:val="20"/>
                <w:szCs w:val="20"/>
                <w:color w:val="auto"/>
              </w:rPr>
            </w:pPr>
          </w:p>
        </w:tc>
        <w:tc>
          <w:tcPr>
            <w:tcW w:w="16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05/29/2026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restart"/>
          </w:tcPr>
          <w:p>
            <w:pPr>
              <w:jc w:val="right"/>
              <w:ind w:right="282"/>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740</w:t>
            </w:r>
          </w:p>
        </w:tc>
        <w:tc>
          <w:tcPr>
            <w:tcW w:w="8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008000"/>
              </w:rPr>
              <w:t>(1)</w:t>
            </w: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68,735,990</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9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12"/>
          </w:tcPr>
          <w:p>
            <w:pPr>
              <w:ind w:left="9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40" w:type="dxa"/>
            <w:vAlign w:val="bottom"/>
            <w:gridSpan w:val="10"/>
          </w:tcPr>
          <w:p>
            <w:pPr>
              <w:ind w:left="5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0"/>
                <w:szCs w:val="10"/>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98"/>
              </w:rPr>
              <w:t>(Instr. 3 and 4)</w:t>
            </w:r>
          </w:p>
        </w:tc>
        <w:tc>
          <w:tcPr>
            <w:tcW w:w="5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80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05/29/2026</w:t>
            </w:r>
          </w:p>
        </w:tc>
        <w:tc>
          <w:tcPr>
            <w:tcW w:w="104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74</w:t>
            </w:r>
          </w:p>
        </w:tc>
        <w:tc>
          <w:tcPr>
            <w:tcW w:w="74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(3)</w:t>
            </w:r>
          </w:p>
        </w:tc>
        <w:tc>
          <w:tcPr>
            <w:tcW w:w="8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740</w:t>
            </w:r>
          </w:p>
        </w:tc>
        <w:tc>
          <w:tcPr>
            <w:tcW w:w="7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4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w w:val="91"/>
              </w:rPr>
              <w:t>74</w:t>
            </w:r>
          </w:p>
        </w:tc>
        <w:tc>
          <w:tcPr>
            <w:tcW w:w="340" w:type="dxa"/>
            <w:vAlign w:val="bottom"/>
          </w:tcPr>
          <w:p>
            <w:pPr>
              <w:spacing w:after="0"/>
              <w:rPr>
                <w:sz w:val="15"/>
                <w:szCs w:val="15"/>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15"/>
                <w:szCs w:val="15"/>
                <w:color w:val="auto"/>
              </w:rPr>
            </w:pPr>
          </w:p>
        </w:tc>
        <w:tc>
          <w:tcPr>
            <w:tcW w:w="74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80"/>
              <w:spacing w:after="0" w:line="226"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vMerge w:val="continue"/>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vMerge w:val="continue"/>
          </w:tcPr>
          <w:p>
            <w:pPr>
              <w:spacing w:after="0"/>
              <w:rPr>
                <w:sz w:val="11"/>
                <w:szCs w:val="11"/>
                <w:color w:val="auto"/>
              </w:rPr>
            </w:pPr>
          </w:p>
        </w:tc>
        <w:tc>
          <w:tcPr>
            <w:tcW w:w="540" w:type="dxa"/>
            <w:vAlign w:val="bottom"/>
            <w:tcBorders>
              <w:bottom w:val="single" w:sz="8" w:color="2C2C2C"/>
            </w:tcBorders>
            <w:vMerge w:val="continue"/>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-1966595</wp:posOffset>
            </wp:positionV>
            <wp:extent cx="28575" cy="1971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97167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ordinary shares on the basis of ten ordinary shares per unit.</w:t>
      </w:r>
    </w:p>
    <w:p>
      <w:pPr>
        <w:spacing w:after="0" w:line="38" w:lineRule="exact"/>
        <w:rPr>
          <w:rFonts w:ascii="Times New Roman" w:cs="Times New Roman" w:eastAsia="Times New Roman" w:hAnsi="Times New Roman"/>
          <w:sz w:val="13"/>
          <w:szCs w:val="13"/>
          <w:color w:val="008000"/>
        </w:rPr>
      </w:pPr>
    </w:p>
    <w:p>
      <w:pPr>
        <w:ind w:left="40" w:right="2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Jing Investors Co., Ltd., a British Virgin Islands company wholly owned by Magic Beams Enterprises Ltd., a British Virgin Islands company, which is in turn wholly owned by Ark Trust (Singapore) Ltd. as trustee of Norah Family Trust, with Ms. Jingbo Wang as settlor and Ms. Jingbo Wang and her family members as beneficiaries. Ms. Wang is the sole director of Jing Investors Co., Ltd. and as such has power to vote and dispose of the ordinary shares of the Issuer held by Jing Investors Co., Ltd.</w:t>
      </w:r>
    </w:p>
    <w:p>
      <w:pPr>
        <w:spacing w:after="0" w:line="25" w:lineRule="exact"/>
        <w:rPr>
          <w:rFonts w:ascii="Times New Roman" w:cs="Times New Roman" w:eastAsia="Times New Roman" w:hAnsi="Times New Roman"/>
          <w:sz w:val="13"/>
          <w:szCs w:val="13"/>
          <w:color w:val="008000"/>
        </w:rPr>
      </w:pP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13,234 RSUs, each representing the right to receive 10 ordinary shares. 11,012 RSUs vested on December 29, 2023. The remaining 2,222 RSUs vest in equal monthly installments of 74 RSUs at the end of each month, commencing January 29, 2024. The award will be fully vested on June 29, 2026.</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JINGBO WANG</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05/29/2026</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118043" TargetMode="External"/><Relationship Id="rId14" Type="http://schemas.openxmlformats.org/officeDocument/2006/relationships/hyperlink" Target="http://www.sec.gov/cgi-bin/browse-edgar?action=getcompany&amp;CIK=00014995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2026-05-29T07:24:12Z</dcterms:created>
  <dcterms:modified xsi:type="dcterms:W3CDTF">2026-05-29T07:24:12Z</dcterms:modified>
</cp:coreProperties>
</file>