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757d1_6k.htm"/>
      <w:bookmarkStart w:id="1" w:name="kstm262475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Noah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North Bridge Road, #05-11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Odeon 333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188721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6911-8211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9150"/>
      </w:tblGrid>
      <w:tr>
        <w:trPr/>
        <w:tc>
          <w:tcPr>
            <w:tcW w:w="1055" w:type="dxa"/>
            <w:tcBorders/>
            <w:vAlign w:val="center"/>
          </w:tcPr>
          <w:p>
            <w:pPr>
              <w:pStyle w:val="TableContents"/>
              <w:bidi w:val="0"/>
              <w:spacing w:before="0" w:after="283"/>
              <w:jc w:val="left"/>
              <w:rPr/>
            </w:pPr>
            <w:hyperlink w:anchor="tm2624757d1_ex99-1.htm">
              <w:r>
                <w:rPr>
                  <w:rStyle w:val="InternetLink"/>
                  <w:rFonts w:ascii="Times New Roman;Times;Serif" w:hAnsi="Times New Roman;Times;Serif"/>
                  <w:sz w:val="20"/>
                </w:rPr>
                <w:t>Exhibit 99.1</w:t>
              </w:r>
            </w:hyperlink>
          </w:p>
        </w:tc>
        <w:tc>
          <w:tcPr>
            <w:tcW w:w="9150" w:type="dxa"/>
            <w:tcBorders/>
            <w:vAlign w:val="center"/>
          </w:tcPr>
          <w:p>
            <w:pPr>
              <w:pStyle w:val="TableContents"/>
              <w:bidi w:val="0"/>
              <w:spacing w:before="0" w:after="283"/>
              <w:jc w:val="left"/>
              <w:rPr/>
            </w:pPr>
            <w:hyperlink w:anchor="tm2624757d1_ex99-1.htm">
              <w:r>
                <w:rPr>
                  <w:rStyle w:val="InternetLink"/>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2030"/>
        <w:gridCol w:w="545"/>
        <w:gridCol w:w="1895"/>
      </w:tblGrid>
      <w:tr>
        <w:trPr/>
        <w:tc>
          <w:tcPr>
            <w:tcW w:w="203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Noah Holdings Limited</w:t>
            </w:r>
          </w:p>
        </w:tc>
      </w:tr>
      <w:tr>
        <w:trPr/>
        <w:tc>
          <w:tcPr>
            <w:tcW w:w="203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Qing Pan</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 Pan</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203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4, 2026</w:t>
            </w:r>
          </w:p>
        </w:tc>
        <w:tc>
          <w:tcPr>
            <w:tcW w:w="244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4757d1_ex99-1.htm"/>
      <w:bookmarkStart w:id="3" w:name="kstm2624757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31 August 2026 Status: New Submission To : Hong Kong Exchanges and Clearing Limited Name of Issuer: Noah Holdings Private Wealth and Asset Management Limited Date Submitted: 03 September 2026 I. Movements in Authorised / Registered Share Capital 1. Class of shares Ordinary shares Type of shares Not applicable Listed on the Exchange (Note 1) Yes Stock code (if listed) 06686 Description Number of authorised/registered shares Par value Authorised/registered share capital Balance at close of preceding month 1,000,000,000 USD 0.00005 USD 50,000 Increase / decrease (-) USD Balance at close of the month 1,000,000,000 USD 0.00005 USD 50,000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06686 Description Number of issued shares (excluding treasury shares) Number of treasury shares Total number of issued shares Balance at close of preceding month 343,228,815 0 343,228,815 Increase / decrease (-) 0 0 Balance at close of the month 343,228,815 0 343,228,815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Ordinary shares Type of shares Not applicable Listed on the Exchange (Note 1) Yes Stock code (if listed) 06686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2022 Share Incentive Plan - share options 0 0 0 0 0 15,710,760 General Meeting approval date (if applicable) Increase in issued shares (excluding treasury shares): 0 Ordinary shares (AA1) Decrease in treasury shares: 0 Ordinary shares (AA2) Total funds raised during the month from exercise of options: Remarks: The scheme mandate limit under the 2022 Share Incentive Plan is 3,000,000 ordinary shares (30,000,000 ordinary shares after share subdivision), which shall be applicable to options (as set out above) and share appreciation rights and Other Awards (as set out in Section III(D) of this monthly return) of the Company. The information under "The total number of shares which may be issued or transferred out of treasury upon exercise of all share options to be granted under the scheme at close of the month" represents the maximum number of the shares may be issued upon exercise of all share options to be granted under the 2022 Share Incentive Plan at close of the month.</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6 of 10 v 1.2.1 (D). Any other Agreements or Arrangements to Issue Shares of the Issuer, including Options (other than Share Option Schemes) 1. Class of shares Ordinary shares Type of shares Not applicable Listed on the Exchange (Note 1) Yes Stock code (if listed) 06686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2022 Share Incentive Plan - other than share options 16 December 2022 0 0 3,786,230 Increase in issued shares (excluding treasury shares): 0 Ordinary shares (DD1) Decrease in treasury shares: 0 Ordinary shares (DD2) Remarks: (1) Under the 2022 Share Incentive Plan, the option, share appreciation rights, restricted share unit award, restricted share award, dividend equivalent award, and share payment award are collectively referred to as the “Awards”. The Awards other than the option and the share appreciation rights are collectively referred to as the “Other Awards”, the details of which may refer to the circular of the Company dated November 14, 2022. (2) The scheme mandate limit under the 2022 Share Incentive Plan is 3,000,000 ordinary shares (30,000,000 ordinary shares after share subdivision), which shall be applicable to options (as set out in Section III(A) of this monthly return), share appreciation rights and Other Awards of the Company.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Ordinary shares Total increase/ decrease (-) in treasury shares during the month (i.e. Total of AA2 to EE2): 0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Jingbo Wang Title: Director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1919</Words>
  <Characters>9756</Characters>
  <CharactersWithSpaces>11673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